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A5" w:rsidRPr="00E2720B" w:rsidRDefault="008831A5" w:rsidP="008831A5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30"/>
          <w:szCs w:val="30"/>
        </w:rPr>
      </w:pPr>
      <w:r w:rsidRPr="00E2720B">
        <w:rPr>
          <w:rFonts w:ascii="Arial" w:eastAsia="宋体" w:hAnsi="Arial" w:cs="Arial"/>
          <w:color w:val="333333"/>
          <w:kern w:val="0"/>
          <w:sz w:val="30"/>
          <w:szCs w:val="30"/>
        </w:rPr>
        <w:t>工程项目竣工结算审核服务商遴选要点</w:t>
      </w: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560"/>
        <w:gridCol w:w="1410"/>
        <w:gridCol w:w="4260"/>
        <w:gridCol w:w="855"/>
        <w:gridCol w:w="810"/>
      </w:tblGrid>
      <w:tr w:rsidR="008831A5" w:rsidRPr="008831A5" w:rsidTr="008831A5">
        <w:trPr>
          <w:trHeight w:val="600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项目权重</w:t>
            </w:r>
          </w:p>
        </w:tc>
        <w:tc>
          <w:tcPr>
            <w:tcW w:w="65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评审分项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评分</w:t>
            </w:r>
          </w:p>
        </w:tc>
      </w:tr>
      <w:tr w:rsidR="008831A5" w:rsidRPr="008831A5" w:rsidTr="008831A5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b/>
                <w:bCs/>
                <w:color w:val="757475"/>
                <w:kern w:val="0"/>
                <w:szCs w:val="21"/>
              </w:rPr>
              <w:t>标准分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b/>
                <w:bCs/>
                <w:color w:val="757475"/>
                <w:kern w:val="0"/>
                <w:szCs w:val="21"/>
              </w:rPr>
              <w:t>评分标准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分值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</w:tr>
      <w:tr w:rsidR="008831A5" w:rsidRPr="008831A5" w:rsidTr="008831A5">
        <w:trPr>
          <w:trHeight w:val="600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企业基本情况评审（15分）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企业年限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（5分）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截止投标当月，投标人首次取得资质（含暂定乙级）之日算起。10年以上得5分、8年以上3分、5年以上2分、2年以上1分。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5</w:t>
            </w: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</w:tr>
      <w:tr w:rsidR="008831A5" w:rsidRPr="008831A5" w:rsidTr="008831A5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企业资信情况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（5分）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FC7EA0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获得</w:t>
            </w:r>
            <w:r w:rsidR="00FC7EA0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常熟</w:t>
            </w: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市工程造价管理协会造价咨询企业信用等级等。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5</w:t>
            </w: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</w:tr>
      <w:tr w:rsidR="008831A5" w:rsidRPr="008831A5" w:rsidTr="008831A5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企业认证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（2分）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具有有效期内的质量管理体系认证、环境管理体系认证、职业健康管理体系认证。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2</w:t>
            </w: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</w:tr>
      <w:tr w:rsidR="008831A5" w:rsidRPr="008831A5" w:rsidTr="008831A5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企业办公场所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（3分）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办公面积1000（含）以上得3分、1000平米至500平米得2分、200平米以下不得分。（租房合同结合现场考察）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3</w:t>
            </w: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</w:tr>
      <w:tr w:rsidR="008831A5" w:rsidRPr="008831A5" w:rsidTr="008831A5">
        <w:trPr>
          <w:trHeight w:val="600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人员配备及资质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（25分）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项目负责人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（16分）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职称5分，造价咨询工作经历3分，是否具有造价师证书8分（项目负责人具有土建、安装、市政、装饰造价员的，每有一个专业得2分）。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16</w:t>
            </w: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</w:tr>
      <w:tr w:rsidR="008831A5" w:rsidRPr="008831A5" w:rsidTr="008831A5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项目组人员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（9分）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配备人员（不包含项目负责人）具有造价员证书，每有1人得3分，最高9分。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9</w:t>
            </w: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bookmarkStart w:id="0" w:name="_GoBack"/>
        <w:bookmarkEnd w:id="0"/>
      </w:tr>
      <w:tr w:rsidR="008831A5" w:rsidRPr="008831A5" w:rsidTr="008831A5">
        <w:trPr>
          <w:trHeight w:val="60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企业自身制度完善性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（4分）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企业内部各项管理制度的制定和执行情况，包括人员组织、人员培训、工作流程、财务管理、档案管理、内控制度、执业操守、廉洁自律等。（视公司介绍给分）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4</w:t>
            </w: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</w:tr>
      <w:tr w:rsidR="008831A5" w:rsidRPr="008831A5" w:rsidTr="008831A5">
        <w:trPr>
          <w:trHeight w:val="60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企业业绩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（16分）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B57203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投标单位20</w:t>
            </w:r>
            <w:r w:rsidR="00B57203">
              <w:rPr>
                <w:rFonts w:ascii="宋体" w:eastAsia="宋体" w:hAnsi="宋体" w:cs="Arial"/>
                <w:color w:val="757475"/>
                <w:kern w:val="0"/>
                <w:szCs w:val="21"/>
              </w:rPr>
              <w:t>20</w:t>
            </w: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年1月至今单位工程结算审计业绩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16</w:t>
            </w: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</w:tr>
      <w:tr w:rsidR="008831A5" w:rsidRPr="008831A5" w:rsidTr="008831A5">
        <w:trPr>
          <w:trHeight w:val="600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服务承诺与实施方案评审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（10分）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服务承诺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（6分）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投标单位就技术支持、确保出具报告时限、配合程度、控制报告失误及其他有利于业主的服务等作出实质性承诺。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6</w:t>
            </w: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</w:tr>
      <w:tr w:rsidR="008831A5" w:rsidRPr="008831A5" w:rsidTr="008831A5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服务响应能力比较（4分）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根据投标人服务响应所在地便利性、响应时间等情况进行比较。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4</w:t>
            </w: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</w:tr>
      <w:tr w:rsidR="008831A5" w:rsidRPr="008831A5" w:rsidTr="008831A5">
        <w:trPr>
          <w:trHeight w:val="60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费率惠利</w:t>
            </w:r>
          </w:p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（30分）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CF5099" w:rsidRDefault="008831A5" w:rsidP="008831A5">
            <w:pPr>
              <w:widowControl/>
              <w:spacing w:line="300" w:lineRule="atLeast"/>
              <w:jc w:val="center"/>
              <w:rPr>
                <w:rFonts w:ascii="宋体" w:eastAsia="宋体" w:hAnsi="宋体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费率惠利最高为基准分</w:t>
            </w:r>
          </w:p>
          <w:p w:rsidR="008831A5" w:rsidRPr="008831A5" w:rsidRDefault="00CF5099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不得</w:t>
            </w:r>
            <w:r>
              <w:rPr>
                <w:rFonts w:ascii="宋体" w:eastAsia="宋体" w:hAnsi="宋体" w:cs="Arial"/>
                <w:color w:val="757475"/>
                <w:kern w:val="0"/>
                <w:szCs w:val="21"/>
              </w:rPr>
              <w:t>高于</w:t>
            </w:r>
            <w:r w:rsidRPr="00055142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（苏价服</w:t>
            </w:r>
            <w:r w:rsidRPr="00055142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[2014]383</w:t>
            </w:r>
            <w:r w:rsidRPr="00055142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号）收费标准的</w:t>
            </w:r>
            <w:r w:rsidRPr="00055142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70%</w:t>
            </w:r>
            <w:r w:rsidRPr="00055142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（含）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30</w:t>
            </w:r>
            <w:r w:rsidRPr="008831A5">
              <w:rPr>
                <w:rFonts w:ascii="Arial" w:eastAsia="宋体" w:hAnsi="Arial" w:cs="Arial"/>
                <w:color w:val="757475"/>
                <w:kern w:val="0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</w:tr>
      <w:tr w:rsidR="008831A5" w:rsidRPr="008831A5" w:rsidTr="008831A5">
        <w:trPr>
          <w:trHeight w:val="60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小计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757475"/>
                <w:kern w:val="0"/>
                <w:szCs w:val="21"/>
              </w:rPr>
            </w:pPr>
            <w:r w:rsidRPr="008831A5">
              <w:rPr>
                <w:rFonts w:ascii="宋体" w:eastAsia="宋体" w:hAnsi="宋体" w:cs="Arial" w:hint="eastAsia"/>
                <w:color w:val="757475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1A5" w:rsidRPr="008831A5" w:rsidRDefault="008831A5" w:rsidP="008831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70637" w:rsidRPr="008831A5" w:rsidRDefault="00970637" w:rsidP="008831A5"/>
    <w:sectPr w:rsidR="00970637" w:rsidRPr="0088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2E" w:rsidRDefault="00AC412E" w:rsidP="00775B85">
      <w:r>
        <w:separator/>
      </w:r>
    </w:p>
  </w:endnote>
  <w:endnote w:type="continuationSeparator" w:id="0">
    <w:p w:rsidR="00AC412E" w:rsidRDefault="00AC412E" w:rsidP="0077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2E" w:rsidRDefault="00AC412E" w:rsidP="00775B85">
      <w:r>
        <w:separator/>
      </w:r>
    </w:p>
  </w:footnote>
  <w:footnote w:type="continuationSeparator" w:id="0">
    <w:p w:rsidR="00AC412E" w:rsidRDefault="00AC412E" w:rsidP="0077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BB"/>
    <w:rsid w:val="003D1FC0"/>
    <w:rsid w:val="00775B85"/>
    <w:rsid w:val="007E1C52"/>
    <w:rsid w:val="008831A5"/>
    <w:rsid w:val="00970637"/>
    <w:rsid w:val="00A02CBB"/>
    <w:rsid w:val="00AC412E"/>
    <w:rsid w:val="00B57203"/>
    <w:rsid w:val="00C4431B"/>
    <w:rsid w:val="00C529BE"/>
    <w:rsid w:val="00CF5099"/>
    <w:rsid w:val="00E2720B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1B978-D2BF-477D-AD18-AA398D35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B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B85"/>
    <w:rPr>
      <w:sz w:val="18"/>
      <w:szCs w:val="18"/>
    </w:rPr>
  </w:style>
  <w:style w:type="table" w:styleId="a7">
    <w:name w:val="Table Grid"/>
    <w:basedOn w:val="a1"/>
    <w:uiPriority w:val="39"/>
    <w:rsid w:val="0077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F08B-7FAE-4A3D-BEE7-2A21223E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2023-01-24T01:29:00Z</dcterms:created>
  <dcterms:modified xsi:type="dcterms:W3CDTF">2023-02-02T07:52:00Z</dcterms:modified>
</cp:coreProperties>
</file>